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8E510" w14:textId="0DBD37C7" w:rsidR="00B85C67" w:rsidRDefault="00B11415" w:rsidP="00B85C67">
      <w:pPr>
        <w:rPr>
          <w:rFonts w:eastAsia="Times New Roman"/>
        </w:rPr>
      </w:pPr>
      <w:r w:rsidRPr="00B11415">
        <w:rPr>
          <w:rFonts w:ascii="Arial" w:hAnsi="Arial" w:cs="Arial"/>
          <w:b/>
          <w:bCs/>
          <w:sz w:val="20"/>
          <w:szCs w:val="20"/>
        </w:rPr>
        <w:t xml:space="preserve">3GPP TSG RAN WG1 Meeting 91 </w:t>
      </w:r>
      <w:r w:rsidRPr="00B11415">
        <w:rPr>
          <w:rFonts w:ascii="Arial" w:eastAsia="MS Mincho" w:hAnsi="Arial" w:cs="Arial"/>
          <w:b/>
          <w:bCs/>
          <w:sz w:val="20"/>
          <w:szCs w:val="20"/>
          <w:lang w:eastAsia="ja-JP"/>
        </w:rPr>
        <w:tab/>
      </w:r>
      <w:r w:rsidRPr="00B11415">
        <w:rPr>
          <w:rFonts w:ascii="Arial" w:hAnsi="Arial" w:cs="Arial"/>
          <w:b/>
          <w:bCs/>
          <w:sz w:val="20"/>
          <w:szCs w:val="20"/>
        </w:rPr>
        <w:tab/>
      </w:r>
      <w:r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bookmarkStart w:id="0" w:name="_GoBack"/>
      <w:bookmarkEnd w:id="0"/>
      <w:r w:rsidR="00B85C67" w:rsidRPr="00B85C67">
        <w:rPr>
          <w:rFonts w:ascii="Arial" w:hAnsi="Arial" w:cs="Arial"/>
          <w:b/>
          <w:bCs/>
          <w:sz w:val="20"/>
          <w:szCs w:val="20"/>
        </w:rPr>
        <w:t>R1-1720117</w:t>
      </w:r>
    </w:p>
    <w:p w14:paraId="2A527F7E" w14:textId="77777777" w:rsidR="00B11415" w:rsidRPr="00B11415" w:rsidRDefault="00B11415" w:rsidP="00B11415">
      <w:pPr>
        <w:tabs>
          <w:tab w:val="center" w:pos="4536"/>
          <w:tab w:val="right" w:pos="9072"/>
        </w:tabs>
        <w:rPr>
          <w:rFonts w:ascii="Arial" w:eastAsia="MS Mincho" w:hAnsi="Arial" w:cs="Arial"/>
          <w:b/>
          <w:bCs/>
          <w:sz w:val="20"/>
          <w:szCs w:val="20"/>
          <w:lang w:eastAsia="ja-JP"/>
        </w:rPr>
      </w:pPr>
      <w:r w:rsidRPr="00B11415">
        <w:rPr>
          <w:rFonts w:ascii="Arial" w:eastAsia="MS Mincho" w:hAnsi="Arial" w:cs="Arial"/>
          <w:b/>
          <w:bCs/>
          <w:sz w:val="20"/>
          <w:szCs w:val="20"/>
          <w:lang w:eastAsia="ja-JP"/>
        </w:rPr>
        <w:t>Reno, USA, November 27</w:t>
      </w:r>
      <w:r w:rsidRPr="00B11415">
        <w:rPr>
          <w:rFonts w:ascii="Arial" w:eastAsia="MS Mincho" w:hAnsi="Arial" w:cs="Arial"/>
          <w:b/>
          <w:bCs/>
          <w:sz w:val="20"/>
          <w:szCs w:val="20"/>
          <w:vertAlign w:val="superscript"/>
          <w:lang w:eastAsia="ja-JP"/>
        </w:rPr>
        <w:t>th</w:t>
      </w:r>
      <w:r w:rsidRPr="00B11415">
        <w:rPr>
          <w:rFonts w:ascii="Arial" w:eastAsia="MS Mincho" w:hAnsi="Arial" w:cs="Arial"/>
          <w:b/>
          <w:bCs/>
          <w:sz w:val="20"/>
          <w:szCs w:val="20"/>
          <w:lang w:eastAsia="ja-JP"/>
        </w:rPr>
        <w:t xml:space="preserve"> – December 1</w:t>
      </w:r>
      <w:r w:rsidRPr="00B11415">
        <w:rPr>
          <w:rFonts w:ascii="Arial" w:eastAsia="MS Mincho" w:hAnsi="Arial" w:cs="Arial"/>
          <w:b/>
          <w:bCs/>
          <w:sz w:val="20"/>
          <w:szCs w:val="20"/>
          <w:vertAlign w:val="superscript"/>
          <w:lang w:eastAsia="ja-JP"/>
        </w:rPr>
        <w:t>st</w:t>
      </w:r>
      <w:r w:rsidRPr="00B11415">
        <w:rPr>
          <w:rFonts w:ascii="Arial" w:eastAsia="MS Mincho" w:hAnsi="Arial" w:cs="Arial"/>
          <w:b/>
          <w:bCs/>
          <w:sz w:val="20"/>
          <w:szCs w:val="20"/>
          <w:lang w:eastAsia="ja-JP"/>
        </w:rPr>
        <w:t>, 2017</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4A61C22"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440C55">
        <w:rPr>
          <w:sz w:val="22"/>
          <w:szCs w:val="22"/>
        </w:rPr>
        <w:t>2.2.3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77777777" w:rsidR="008E401E" w:rsidRDefault="003D3C45" w:rsidP="00311702">
      <w:pPr>
        <w:pStyle w:val="3GPPHeader"/>
        <w:rPr>
          <w:sz w:val="22"/>
          <w:szCs w:val="22"/>
        </w:rPr>
      </w:pPr>
      <w:r w:rsidRPr="00315C6E">
        <w:rPr>
          <w:sz w:val="22"/>
          <w:szCs w:val="22"/>
        </w:rPr>
        <w:t>Title:</w:t>
      </w:r>
      <w:r w:rsidR="00E90E49" w:rsidRPr="00315C6E">
        <w:rPr>
          <w:sz w:val="22"/>
          <w:szCs w:val="22"/>
        </w:rPr>
        <w:tab/>
      </w:r>
      <w:r w:rsidR="008E401E" w:rsidRPr="008E401E">
        <w:rPr>
          <w:sz w:val="22"/>
          <w:szCs w:val="22"/>
        </w:rPr>
        <w:t>Discussion on beam measurement and reporting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5F307AD" w14:textId="32C20E64" w:rsidR="009A00CA"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CE5D4B">
        <w:rPr>
          <w:sz w:val="20"/>
          <w:szCs w:val="20"/>
        </w:rPr>
        <w:t xml:space="preserve">better services including high data rate, low latency, high reliability and high connection density, etc. </w:t>
      </w:r>
      <w:r w:rsidR="00197CFF">
        <w:rPr>
          <w:sz w:val="20"/>
          <w:szCs w:val="20"/>
        </w:rPr>
        <w:t xml:space="preserve">Among all those performance metrics, </w:t>
      </w:r>
      <w:r w:rsidR="00437BB9">
        <w:rPr>
          <w:sz w:val="20"/>
          <w:szCs w:val="20"/>
        </w:rPr>
        <w:t xml:space="preserve">achieving high </w:t>
      </w:r>
      <w:r w:rsidR="00197CFF">
        <w:rPr>
          <w:sz w:val="20"/>
          <w:szCs w:val="20"/>
        </w:rPr>
        <w:t>data rate for eMBB service is very important. To improve the date rate, it is crucial to design a system that can work at higher frequency band (above 6GHz or mmW)</w:t>
      </w:r>
      <w:r w:rsidR="000840C3">
        <w:rPr>
          <w:sz w:val="20"/>
          <w:szCs w:val="20"/>
        </w:rPr>
        <w:t xml:space="preserve">, where large bandwidth can be available. </w:t>
      </w:r>
      <w:r w:rsidR="009A00CA">
        <w:rPr>
          <w:sz w:val="20"/>
          <w:szCs w:val="20"/>
        </w:rPr>
        <w:t>High frequency band communications are typically limited by the analog beam forming due to RF constraint as well as the coverage requirement, therefore, beam measurement and report</w:t>
      </w:r>
      <w:r w:rsidR="0087043E">
        <w:rPr>
          <w:sz w:val="20"/>
          <w:szCs w:val="20"/>
        </w:rPr>
        <w:t>ing</w:t>
      </w:r>
      <w:r w:rsidR="009A00CA">
        <w:rPr>
          <w:sz w:val="20"/>
          <w:szCs w:val="20"/>
        </w:rPr>
        <w:t xml:space="preserve"> is one of the most important topic</w:t>
      </w:r>
      <w:r w:rsidR="0087043E">
        <w:rPr>
          <w:sz w:val="20"/>
          <w:szCs w:val="20"/>
        </w:rPr>
        <w:t>s</w:t>
      </w:r>
      <w:r w:rsidR="009A00CA">
        <w:rPr>
          <w:sz w:val="20"/>
          <w:szCs w:val="20"/>
        </w:rPr>
        <w:t xml:space="preserve"> for high frequency band communication design.</w:t>
      </w:r>
    </w:p>
    <w:p w14:paraId="161072FD" w14:textId="77777777" w:rsidR="009A00CA" w:rsidRDefault="009A00CA" w:rsidP="001622D5">
      <w:pPr>
        <w:jc w:val="both"/>
        <w:rPr>
          <w:sz w:val="20"/>
          <w:szCs w:val="20"/>
        </w:rPr>
      </w:pPr>
    </w:p>
    <w:p w14:paraId="0801E7AD" w14:textId="0FC76CEA" w:rsidR="00C5395B" w:rsidRDefault="00FB07D3" w:rsidP="001622D5">
      <w:pPr>
        <w:jc w:val="both"/>
        <w:rPr>
          <w:sz w:val="20"/>
          <w:szCs w:val="20"/>
        </w:rPr>
      </w:pPr>
      <w:r>
        <w:rPr>
          <w:sz w:val="20"/>
          <w:szCs w:val="20"/>
        </w:rPr>
        <w:t>So far, in 3GPP RAN1 meeting, many progress</w:t>
      </w:r>
      <w:r w:rsidR="003C1E8B">
        <w:rPr>
          <w:sz w:val="20"/>
          <w:szCs w:val="20"/>
        </w:rPr>
        <w:t>es</w:t>
      </w:r>
      <w:r>
        <w:rPr>
          <w:sz w:val="20"/>
          <w:szCs w:val="20"/>
        </w:rPr>
        <w:t xml:space="preserve"> ha</w:t>
      </w:r>
      <w:r w:rsidR="003C1E8B">
        <w:rPr>
          <w:sz w:val="20"/>
          <w:szCs w:val="20"/>
        </w:rPr>
        <w:t>ve</w:t>
      </w:r>
      <w:r>
        <w:rPr>
          <w:sz w:val="20"/>
          <w:szCs w:val="20"/>
        </w:rPr>
        <w:t xml:space="preserve"> been made regarding the b</w:t>
      </w:r>
      <w:r w:rsidR="00FB4430">
        <w:rPr>
          <w:sz w:val="20"/>
          <w:szCs w:val="20"/>
        </w:rPr>
        <w:t xml:space="preserve">eam </w:t>
      </w:r>
      <w:r>
        <w:rPr>
          <w:sz w:val="20"/>
          <w:szCs w:val="20"/>
        </w:rPr>
        <w:t xml:space="preserve">measurement and reporting. </w:t>
      </w:r>
      <w:r w:rsidR="0085042A">
        <w:rPr>
          <w:sz w:val="20"/>
          <w:szCs w:val="20"/>
        </w:rPr>
        <w:t>Firstly, general DL beam management procedures (P1, P2 and P3) and UL beam management procedures (U1, U2 and U3)</w:t>
      </w:r>
      <w:r w:rsidR="00330CC6">
        <w:rPr>
          <w:sz w:val="20"/>
          <w:szCs w:val="20"/>
        </w:rPr>
        <w:t xml:space="preserve"> have been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TRP, it typically includes a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6D722EB5" w:rsidR="00290BD6" w:rsidRDefault="005852E2" w:rsidP="001622D5">
      <w:pPr>
        <w:jc w:val="both"/>
        <w:rPr>
          <w:sz w:val="20"/>
          <w:szCs w:val="20"/>
        </w:rPr>
      </w:pPr>
      <w:r>
        <w:rPr>
          <w:sz w:val="20"/>
          <w:szCs w:val="20"/>
        </w:rPr>
        <w:t xml:space="preserve">So </w:t>
      </w:r>
      <w:r w:rsidR="006F5EBE">
        <w:rPr>
          <w:sz w:val="20"/>
          <w:szCs w:val="20"/>
        </w:rPr>
        <w:t xml:space="preserve">far, for all three types of beam measurement and reporting, i.e. periodic, semi-persistent and aperiodic, the agreement focuses on the </w:t>
      </w:r>
      <w:r w:rsidR="004A6FA3">
        <w:rPr>
          <w:sz w:val="20"/>
          <w:szCs w:val="20"/>
        </w:rPr>
        <w:t xml:space="preserve">basic </w:t>
      </w:r>
      <w:r w:rsidR="006F5EBE">
        <w:rPr>
          <w:sz w:val="20"/>
          <w:szCs w:val="20"/>
        </w:rPr>
        <w:t xml:space="preserve">NW controlled behavior. In other words, </w:t>
      </w:r>
      <w:r w:rsidR="004A6FA3">
        <w:rPr>
          <w:sz w:val="20"/>
          <w:szCs w:val="20"/>
        </w:rPr>
        <w:t>NW configures periodic or semi-persistent resource</w:t>
      </w:r>
      <w:r w:rsidR="006E4C7F">
        <w:rPr>
          <w:sz w:val="20"/>
          <w:szCs w:val="20"/>
        </w:rPr>
        <w:t>s</w:t>
      </w:r>
      <w:r w:rsidR="004A6FA3">
        <w:rPr>
          <w:sz w:val="20"/>
          <w:szCs w:val="20"/>
        </w:rPr>
        <w:t xml:space="preserve"> for UE to measure and UE reports periodically or semi-persistently, </w:t>
      </w:r>
      <w:r w:rsidR="002B0D3E">
        <w:rPr>
          <w:sz w:val="20"/>
          <w:szCs w:val="20"/>
        </w:rPr>
        <w:t>or NW can configure aperiodic resource for UE to measure and report</w:t>
      </w:r>
      <w:r w:rsidR="00290BD6">
        <w:rPr>
          <w:sz w:val="20"/>
          <w:szCs w:val="20"/>
        </w:rPr>
        <w:t>.</w:t>
      </w:r>
      <w:r w:rsidR="00D0190A">
        <w:rPr>
          <w:sz w:val="20"/>
          <w:szCs w:val="20"/>
        </w:rPr>
        <w:t xml:space="preserve"> We list some important agreement in RAN1 so far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7833B5E5" w14:textId="77777777" w:rsidR="00D2486B" w:rsidRDefault="00D2486B" w:rsidP="001622D5">
      <w:pPr>
        <w:jc w:val="both"/>
        <w:rPr>
          <w:sz w:val="20"/>
          <w:szCs w:val="20"/>
        </w:rPr>
      </w:pPr>
    </w:p>
    <w:p w14:paraId="49DC4BBE" w14:textId="77777777" w:rsidR="00C0236D" w:rsidRDefault="00C0236D" w:rsidP="001622D5">
      <w:pPr>
        <w:jc w:val="both"/>
        <w:rPr>
          <w:sz w:val="20"/>
          <w:szCs w:val="20"/>
        </w:rPr>
      </w:pP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77777777" w:rsidR="00890C55" w:rsidRPr="00C0236D"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2948439B"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872E79">
        <w:rPr>
          <w:sz w:val="20"/>
          <w:szCs w:val="20"/>
        </w:rPr>
        <w:t xml:space="preserve">has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45538102"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7E9A774C"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lastRenderedPageBreak/>
        <w:t xml:space="preserve">It is hard for the gNB to optimally configure the periodicity of reference signals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6125AC82" w:rsidR="005B3064" w:rsidRDefault="00503335" w:rsidP="005B3064">
      <w:pPr>
        <w:jc w:val="both"/>
        <w:rPr>
          <w:sz w:val="20"/>
          <w:szCs w:val="20"/>
        </w:rPr>
      </w:pPr>
      <w:r>
        <w:rPr>
          <w:sz w:val="20"/>
          <w:szCs w:val="20"/>
        </w:rPr>
        <w:t>On the other side, e</w:t>
      </w:r>
      <w:r w:rsidR="005B3064" w:rsidRPr="005B3064">
        <w:rPr>
          <w:sz w:val="20"/>
          <w:szCs w:val="20"/>
        </w:rPr>
        <w:t>vent based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宋体"/>
          <w:b/>
          <w:bCs/>
          <w:i/>
          <w:sz w:val="20"/>
          <w:szCs w:val="20"/>
          <w:u w:val="single"/>
        </w:rPr>
      </w:pPr>
    </w:p>
    <w:p w14:paraId="69247C9F" w14:textId="274E8228" w:rsidR="00D12889" w:rsidRDefault="00D12889" w:rsidP="00E86F15">
      <w:pPr>
        <w:jc w:val="both"/>
        <w:rPr>
          <w:rFonts w:eastAsia="宋体"/>
          <w:b/>
          <w:bCs/>
          <w:i/>
          <w:sz w:val="20"/>
          <w:szCs w:val="20"/>
          <w:u w:val="single"/>
        </w:rPr>
      </w:pPr>
    </w:p>
    <w:p w14:paraId="761FC854" w14:textId="77777777" w:rsidR="00E04ED7" w:rsidRDefault="002F5C0D" w:rsidP="00E04ED7">
      <w:pPr>
        <w:keepNext/>
        <w:jc w:val="both"/>
      </w:pPr>
      <w:r w:rsidRPr="002F5C0D">
        <w:rPr>
          <w:rFonts w:eastAsia="宋体"/>
          <w:b/>
          <w:bCs/>
          <w:i/>
          <w:noProof/>
          <w:sz w:val="20"/>
          <w:szCs w:val="20"/>
          <w:u w:val="single"/>
        </w:rPr>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1B81F6AD" w:rsidR="002F5C0D" w:rsidRPr="00D31995" w:rsidRDefault="00E04ED7" w:rsidP="00E04ED7">
      <w:pPr>
        <w:pStyle w:val="Caption"/>
        <w:rPr>
          <w:rFonts w:eastAsia="宋体"/>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9573BE">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4905BF9" w:rsidR="00570DA9" w:rsidRDefault="00895722" w:rsidP="00E86F15">
      <w:pPr>
        <w:jc w:val="both"/>
        <w:rPr>
          <w:rFonts w:eastAsia="宋体"/>
          <w:bCs/>
          <w:sz w:val="20"/>
          <w:szCs w:val="20"/>
        </w:rPr>
      </w:pPr>
      <w:r w:rsidRPr="002B5FE5">
        <w:rPr>
          <w:rFonts w:eastAsia="宋体"/>
          <w:b/>
          <w:bCs/>
          <w:sz w:val="20"/>
          <w:szCs w:val="20"/>
        </w:rPr>
        <w:fldChar w:fldCharType="begin"/>
      </w:r>
      <w:r w:rsidRPr="002B5FE5">
        <w:rPr>
          <w:rFonts w:eastAsia="宋体"/>
          <w:b/>
          <w:bCs/>
          <w:sz w:val="20"/>
          <w:szCs w:val="20"/>
        </w:rPr>
        <w:instrText xml:space="preserve"> REF _Ref498330851 \h </w:instrText>
      </w:r>
      <w:r w:rsidR="002B5FE5" w:rsidRPr="002B5FE5">
        <w:rPr>
          <w:rFonts w:eastAsia="宋体"/>
          <w:b/>
          <w:bCs/>
          <w:sz w:val="20"/>
          <w:szCs w:val="20"/>
        </w:rPr>
        <w:instrText xml:space="preserve"> \* MERGEFORMAT </w:instrText>
      </w:r>
      <w:r w:rsidRPr="002B5FE5">
        <w:rPr>
          <w:rFonts w:eastAsia="宋体"/>
          <w:b/>
          <w:bCs/>
          <w:sz w:val="20"/>
          <w:szCs w:val="20"/>
        </w:rPr>
      </w:r>
      <w:r w:rsidRPr="002B5FE5">
        <w:rPr>
          <w:rFonts w:eastAsia="宋体"/>
          <w:b/>
          <w:bCs/>
          <w:sz w:val="20"/>
          <w:szCs w:val="20"/>
        </w:rPr>
        <w:fldChar w:fldCharType="separate"/>
      </w:r>
      <w:r w:rsidRPr="002B5FE5">
        <w:rPr>
          <w:sz w:val="20"/>
          <w:szCs w:val="20"/>
        </w:rPr>
        <w:t xml:space="preserve">Figure </w:t>
      </w:r>
      <w:r w:rsidRPr="002B5FE5">
        <w:rPr>
          <w:noProof/>
          <w:sz w:val="20"/>
          <w:szCs w:val="20"/>
        </w:rPr>
        <w:t>1</w:t>
      </w:r>
      <w:r w:rsidRPr="002B5FE5">
        <w:rPr>
          <w:rFonts w:eastAsia="宋体"/>
          <w:b/>
          <w:bCs/>
          <w:sz w:val="20"/>
          <w:szCs w:val="20"/>
        </w:rPr>
        <w:fldChar w:fldCharType="end"/>
      </w:r>
      <w:r w:rsidRPr="002B5FE5">
        <w:rPr>
          <w:rFonts w:eastAsia="宋体"/>
          <w:b/>
          <w:bCs/>
          <w:sz w:val="20"/>
          <w:szCs w:val="20"/>
        </w:rPr>
        <w:t xml:space="preserve"> </w:t>
      </w:r>
      <w:r w:rsidRPr="002B5FE5">
        <w:rPr>
          <w:rFonts w:eastAsia="宋体"/>
          <w:bCs/>
          <w:sz w:val="20"/>
          <w:szCs w:val="20"/>
        </w:rPr>
        <w:t>illustrates the event based measurement reporting compared to periodic report. Assum</w:t>
      </w:r>
      <w:r w:rsidR="00BE750F">
        <w:rPr>
          <w:rFonts w:eastAsia="宋体"/>
          <w:bCs/>
          <w:sz w:val="20"/>
          <w:szCs w:val="20"/>
        </w:rPr>
        <w:t>ing</w:t>
      </w:r>
      <w:r w:rsidRPr="002B5FE5">
        <w:rPr>
          <w:rFonts w:eastAsia="宋体"/>
          <w:bCs/>
          <w:sz w:val="20"/>
          <w:szCs w:val="20"/>
        </w:rPr>
        <w:t xml:space="preserve"> NW configures periodic </w:t>
      </w:r>
      <w:r w:rsidR="0099175D">
        <w:rPr>
          <w:rFonts w:eastAsia="宋体"/>
          <w:bCs/>
          <w:sz w:val="20"/>
          <w:szCs w:val="20"/>
        </w:rPr>
        <w:t xml:space="preserve">measurement </w:t>
      </w:r>
      <w:r>
        <w:rPr>
          <w:rFonts w:eastAsia="宋体"/>
          <w:bCs/>
          <w:sz w:val="20"/>
          <w:szCs w:val="20"/>
        </w:rPr>
        <w:t>resource</w:t>
      </w:r>
      <w:r w:rsidR="0099175D">
        <w:rPr>
          <w:rFonts w:eastAsia="宋体"/>
          <w:bCs/>
          <w:sz w:val="20"/>
          <w:szCs w:val="20"/>
        </w:rPr>
        <w:t>s</w:t>
      </w:r>
      <w:r>
        <w:rPr>
          <w:rFonts w:eastAsia="宋体"/>
          <w:bCs/>
          <w:sz w:val="20"/>
          <w:szCs w:val="20"/>
        </w:rPr>
        <w:t xml:space="preserve"> (SSB or CSI-RS). </w:t>
      </w:r>
      <w:r w:rsidR="00A36BD9">
        <w:rPr>
          <w:rFonts w:eastAsia="宋体"/>
          <w:bCs/>
          <w:sz w:val="20"/>
          <w:szCs w:val="20"/>
        </w:rPr>
        <w:t>The baseline operation is for UE to make the periodic measurement report in order to track the beam change. Note that, due to the un-predictableness of the bea</w:t>
      </w:r>
      <w:r w:rsidR="00A36BD9" w:rsidRPr="00755904">
        <w:rPr>
          <w:rFonts w:eastAsia="宋体"/>
          <w:bCs/>
          <w:sz w:val="20"/>
          <w:szCs w:val="20"/>
        </w:rPr>
        <w:t xml:space="preserve">m change, a frequent beam reporting is needed in order to ensure the robustness of the </w:t>
      </w:r>
      <w:r w:rsidR="00570DA9" w:rsidRPr="00755904">
        <w:rPr>
          <w:rFonts w:eastAsia="宋体"/>
          <w:bCs/>
          <w:sz w:val="20"/>
          <w:szCs w:val="20"/>
        </w:rPr>
        <w:t>beam management</w:t>
      </w:r>
      <w:r w:rsidR="002B5FE5" w:rsidRPr="00755904">
        <w:rPr>
          <w:rFonts w:eastAsia="宋体"/>
          <w:bCs/>
          <w:sz w:val="20"/>
          <w:szCs w:val="20"/>
        </w:rPr>
        <w:t xml:space="preserve"> as shown </w:t>
      </w:r>
      <w:r w:rsidR="008E27AD">
        <w:rPr>
          <w:rFonts w:eastAsia="宋体"/>
          <w:bCs/>
          <w:sz w:val="20"/>
          <w:szCs w:val="20"/>
        </w:rPr>
        <w:t xml:space="preserve">by red arrows </w:t>
      </w:r>
      <w:r w:rsidR="002B5FE5" w:rsidRPr="00755904">
        <w:rPr>
          <w:rFonts w:eastAsia="宋体"/>
          <w:bCs/>
          <w:sz w:val="20"/>
          <w:szCs w:val="20"/>
        </w:rPr>
        <w:t xml:space="preserve">in </w:t>
      </w:r>
      <w:r w:rsidR="002B5FE5" w:rsidRPr="00755904">
        <w:rPr>
          <w:rFonts w:eastAsia="宋体"/>
          <w:bCs/>
          <w:sz w:val="20"/>
          <w:szCs w:val="20"/>
        </w:rPr>
        <w:fldChar w:fldCharType="begin"/>
      </w:r>
      <w:r w:rsidR="002B5FE5" w:rsidRPr="00755904">
        <w:rPr>
          <w:rFonts w:eastAsia="宋体"/>
          <w:bCs/>
          <w:sz w:val="20"/>
          <w:szCs w:val="20"/>
        </w:rPr>
        <w:instrText xml:space="preserve"> REF _Ref498330851 \h </w:instrText>
      </w:r>
      <w:r w:rsidR="00755904" w:rsidRPr="00755904">
        <w:rPr>
          <w:rFonts w:eastAsia="宋体"/>
          <w:bCs/>
          <w:sz w:val="20"/>
          <w:szCs w:val="20"/>
        </w:rPr>
        <w:instrText xml:space="preserve"> \* MERGEFORMAT </w:instrText>
      </w:r>
      <w:r w:rsidR="002B5FE5" w:rsidRPr="00755904">
        <w:rPr>
          <w:rFonts w:eastAsia="宋体"/>
          <w:bCs/>
          <w:sz w:val="20"/>
          <w:szCs w:val="20"/>
        </w:rPr>
      </w:r>
      <w:r w:rsidR="002B5FE5" w:rsidRPr="00755904">
        <w:rPr>
          <w:rFonts w:eastAsia="宋体"/>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宋体"/>
          <w:bCs/>
          <w:sz w:val="20"/>
          <w:szCs w:val="20"/>
        </w:rPr>
        <w:fldChar w:fldCharType="end"/>
      </w:r>
      <w:r w:rsidR="00755904" w:rsidRPr="00755904">
        <w:rPr>
          <w:rFonts w:eastAsia="宋体"/>
          <w:bCs/>
          <w:sz w:val="20"/>
          <w:szCs w:val="20"/>
        </w:rPr>
        <w:t>. Assum</w:t>
      </w:r>
      <w:r w:rsidR="00764CC5">
        <w:rPr>
          <w:rFonts w:eastAsia="宋体"/>
          <w:bCs/>
          <w:sz w:val="20"/>
          <w:szCs w:val="20"/>
        </w:rPr>
        <w:t>ing</w:t>
      </w:r>
      <w:r w:rsidR="00755904">
        <w:rPr>
          <w:rFonts w:eastAsia="宋体"/>
          <w:bCs/>
          <w:sz w:val="20"/>
          <w:szCs w:val="20"/>
        </w:rPr>
        <w:t xml:space="preserve"> UE </w:t>
      </w:r>
      <w:r w:rsidR="005C3B24">
        <w:rPr>
          <w:rFonts w:eastAsia="宋体"/>
          <w:bCs/>
          <w:sz w:val="20"/>
          <w:szCs w:val="20"/>
        </w:rPr>
        <w:t xml:space="preserve">desirable receive beam changes due to, e.g., device rotation, </w:t>
      </w:r>
      <w:r w:rsidR="008259D8">
        <w:rPr>
          <w:rFonts w:eastAsia="宋体"/>
          <w:bCs/>
          <w:sz w:val="20"/>
          <w:szCs w:val="20"/>
        </w:rPr>
        <w:t>UE can detect the change via periodic measurement</w:t>
      </w:r>
      <w:r w:rsidR="006E7873">
        <w:rPr>
          <w:rFonts w:eastAsia="宋体"/>
          <w:bCs/>
          <w:sz w:val="20"/>
          <w:szCs w:val="20"/>
        </w:rPr>
        <w:t xml:space="preserve">. Only when the beam change is detected, or certain event is detected, UE is required </w:t>
      </w:r>
      <w:r w:rsidR="00B9322F">
        <w:rPr>
          <w:rFonts w:eastAsia="宋体"/>
          <w:bCs/>
          <w:sz w:val="20"/>
          <w:szCs w:val="20"/>
        </w:rPr>
        <w:t xml:space="preserve">to </w:t>
      </w:r>
      <w:r w:rsidR="006E7873">
        <w:rPr>
          <w:rFonts w:eastAsia="宋体"/>
          <w:bCs/>
          <w:sz w:val="20"/>
          <w:szCs w:val="20"/>
        </w:rPr>
        <w:t>report the measurement as shown by green arrows. Clearly, event based measurement can reduce the reporting overhead while maintaining the same robustness of the beam management.</w:t>
      </w:r>
      <w:r w:rsidR="008E25F3">
        <w:rPr>
          <w:rFonts w:eastAsia="宋体"/>
          <w:bCs/>
          <w:sz w:val="20"/>
          <w:szCs w:val="20"/>
        </w:rPr>
        <w:t xml:space="preserve"> Therefore, we propose the following</w:t>
      </w:r>
    </w:p>
    <w:p w14:paraId="24D4654D" w14:textId="47169FBF" w:rsidR="002F5C0D" w:rsidRPr="00895722" w:rsidRDefault="002F5C0D" w:rsidP="00E86F15">
      <w:pPr>
        <w:jc w:val="both"/>
        <w:rPr>
          <w:rFonts w:eastAsia="宋体"/>
          <w:bCs/>
          <w:sz w:val="20"/>
          <w:szCs w:val="20"/>
        </w:rPr>
      </w:pPr>
    </w:p>
    <w:p w14:paraId="486A9D5A" w14:textId="60A7E789" w:rsidR="00BD7650" w:rsidRPr="00E86F15" w:rsidRDefault="00BD7650" w:rsidP="00E86F15">
      <w:pPr>
        <w:jc w:val="both"/>
        <w:rPr>
          <w:b/>
          <w:i/>
          <w:sz w:val="20"/>
          <w:szCs w:val="20"/>
        </w:rPr>
      </w:pPr>
      <w:r w:rsidRPr="00E86F15">
        <w:rPr>
          <w:rFonts w:eastAsia="宋体"/>
          <w:b/>
          <w:bCs/>
          <w:i/>
          <w:sz w:val="20"/>
          <w:szCs w:val="20"/>
          <w:u w:val="single"/>
        </w:rPr>
        <w:t>Proposal 1</w:t>
      </w:r>
      <w:r w:rsidRPr="00E86F15">
        <w:rPr>
          <w:rFonts w:eastAsia="宋体"/>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151E283B" w:rsidR="008C0FD4" w:rsidRDefault="00A97BC4" w:rsidP="006F21A8">
      <w:pPr>
        <w:jc w:val="both"/>
        <w:rPr>
          <w:sz w:val="20"/>
          <w:szCs w:val="20"/>
        </w:rPr>
      </w:pPr>
      <w:r>
        <w:rPr>
          <w:sz w:val="20"/>
          <w:szCs w:val="20"/>
        </w:rPr>
        <w:t>Similar</w:t>
      </w:r>
      <w:r w:rsidR="00783982">
        <w:rPr>
          <w:sz w:val="20"/>
          <w:szCs w:val="20"/>
        </w:rPr>
        <w:t xml:space="preserve"> </w:t>
      </w:r>
      <w:r w:rsidR="000E2CC0">
        <w:rPr>
          <w:sz w:val="20"/>
          <w:szCs w:val="20"/>
        </w:rPr>
        <w:t xml:space="preserve">as the measurement report, </w:t>
      </w:r>
      <w:r w:rsidR="004533DD">
        <w:rPr>
          <w:sz w:val="20"/>
          <w:szCs w:val="20"/>
        </w:rPr>
        <w:t xml:space="preserve">such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can be 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53A052BB" w:rsidR="00CC7821" w:rsidRDefault="006F21A8" w:rsidP="006F21A8">
      <w:pPr>
        <w:jc w:val="both"/>
        <w:rPr>
          <w:b/>
          <w:i/>
          <w:sz w:val="20"/>
          <w:szCs w:val="20"/>
        </w:rPr>
      </w:pPr>
      <w:r w:rsidRPr="00430170">
        <w:rPr>
          <w:rFonts w:eastAsia="宋体"/>
          <w:b/>
          <w:bCs/>
          <w:i/>
          <w:sz w:val="20"/>
          <w:szCs w:val="20"/>
          <w:u w:val="single"/>
        </w:rPr>
        <w:t xml:space="preserve">Proposal </w:t>
      </w:r>
      <w:r w:rsidR="00B929A6">
        <w:rPr>
          <w:rFonts w:eastAsia="宋体"/>
          <w:b/>
          <w:bCs/>
          <w:i/>
          <w:sz w:val="20"/>
          <w:szCs w:val="20"/>
          <w:u w:val="single"/>
        </w:rPr>
        <w:t>2</w:t>
      </w:r>
      <w:r w:rsidRPr="00430170">
        <w:rPr>
          <w:rFonts w:eastAsia="宋体"/>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 xml:space="preserve">configuring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19382CD0" w:rsidR="006F574B" w:rsidRPr="005A5E91" w:rsidRDefault="006F574B" w:rsidP="006F21A8">
      <w:pPr>
        <w:jc w:val="both"/>
        <w:rPr>
          <w:sz w:val="20"/>
          <w:szCs w:val="21"/>
        </w:rPr>
      </w:pPr>
      <w:r w:rsidRPr="005A5E91">
        <w:rPr>
          <w:sz w:val="20"/>
          <w:szCs w:val="21"/>
        </w:rPr>
        <w:t>For both P1 and P3 procedure, UE needs to performance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宋体"/>
          <w:b/>
          <w:bCs/>
          <w:i/>
          <w:sz w:val="20"/>
          <w:szCs w:val="20"/>
          <w:u w:val="single"/>
        </w:rPr>
        <w:t xml:space="preserve">Proposal </w:t>
      </w:r>
      <w:r w:rsidR="00B929A6">
        <w:rPr>
          <w:rFonts w:eastAsia="宋体"/>
          <w:b/>
          <w:bCs/>
          <w:i/>
          <w:sz w:val="20"/>
          <w:szCs w:val="20"/>
          <w:u w:val="single"/>
        </w:rPr>
        <w:t>3</w:t>
      </w:r>
      <w:r w:rsidRPr="00430170">
        <w:rPr>
          <w:rFonts w:eastAsia="宋体"/>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3E6FEF8C"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react to the beam change promptly, gNB has to configure frequent enough </w:t>
      </w:r>
      <w:r w:rsidR="005309B2">
        <w:rPr>
          <w:sz w:val="20"/>
          <w:szCs w:val="20"/>
        </w:rPr>
        <w:t>measurement</w:t>
      </w:r>
      <w:r w:rsidR="0007722E">
        <w:rPr>
          <w:sz w:val="20"/>
          <w:szCs w:val="20"/>
        </w:rPr>
        <w:t xml:space="preserve"> </w:t>
      </w:r>
      <w:r w:rsidRPr="00D65BA7">
        <w:rPr>
          <w:sz w:val="20"/>
          <w:szCs w:val="20"/>
        </w:rPr>
        <w:t>resources.</w:t>
      </w:r>
    </w:p>
    <w:p w14:paraId="1F00DC8B" w14:textId="77777777" w:rsidR="007B55A3" w:rsidRPr="00D65BA7" w:rsidRDefault="007B55A3" w:rsidP="00BC674A">
      <w:pPr>
        <w:rPr>
          <w:sz w:val="20"/>
          <w:szCs w:val="20"/>
        </w:rPr>
      </w:pPr>
    </w:p>
    <w:p w14:paraId="5A61415D" w14:textId="7841D88C"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015EF1B7" w14:textId="1F3C4814" w:rsidR="00BC674A" w:rsidRDefault="00BC674A" w:rsidP="00BC674A">
      <w:pPr>
        <w:jc w:val="both"/>
        <w:rPr>
          <w:b/>
          <w:i/>
          <w:sz w:val="20"/>
          <w:szCs w:val="20"/>
        </w:rPr>
      </w:pPr>
      <w:r w:rsidRPr="00430170">
        <w:rPr>
          <w:rFonts w:eastAsia="宋体"/>
          <w:b/>
          <w:bCs/>
          <w:i/>
          <w:sz w:val="20"/>
          <w:szCs w:val="20"/>
          <w:u w:val="single"/>
        </w:rPr>
        <w:t xml:space="preserve">Proposal </w:t>
      </w:r>
      <w:r w:rsidR="00B929A6">
        <w:rPr>
          <w:rFonts w:eastAsia="宋体"/>
          <w:b/>
          <w:bCs/>
          <w:i/>
          <w:sz w:val="20"/>
          <w:szCs w:val="20"/>
          <w:u w:val="single"/>
        </w:rPr>
        <w:t>4</w:t>
      </w:r>
      <w:r w:rsidRPr="00430170">
        <w:rPr>
          <w:rFonts w:eastAsia="宋体"/>
          <w:bCs/>
          <w:i/>
          <w:sz w:val="20"/>
          <w:szCs w:val="20"/>
        </w:rPr>
        <w:t xml:space="preserve">: </w:t>
      </w:r>
      <w:r>
        <w:rPr>
          <w:b/>
          <w:i/>
          <w:sz w:val="20"/>
          <w:szCs w:val="20"/>
        </w:rPr>
        <w:t>NR to consider supporting of UE to request the preferred configuration of periodic and Aperiodic beam measurement/reporting</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宋体"/>
          <w:b/>
          <w:bCs/>
          <w:i/>
          <w:sz w:val="20"/>
          <w:szCs w:val="20"/>
          <w:u w:val="single"/>
        </w:rPr>
        <w:t>Proposal 1</w:t>
      </w:r>
      <w:r w:rsidRPr="00E86F15">
        <w:rPr>
          <w:rFonts w:eastAsia="宋体"/>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宋体"/>
          <w:b/>
          <w:bCs/>
          <w:i/>
          <w:sz w:val="20"/>
          <w:szCs w:val="20"/>
          <w:u w:val="single"/>
        </w:rPr>
      </w:pPr>
    </w:p>
    <w:p w14:paraId="318E901A" w14:textId="77777777" w:rsidR="001C1301" w:rsidRDefault="001C1301" w:rsidP="001C1301">
      <w:pPr>
        <w:jc w:val="both"/>
        <w:rPr>
          <w:b/>
          <w:i/>
          <w:sz w:val="20"/>
          <w:szCs w:val="20"/>
        </w:rPr>
      </w:pPr>
      <w:r w:rsidRPr="00430170">
        <w:rPr>
          <w:rFonts w:eastAsia="宋体"/>
          <w:b/>
          <w:bCs/>
          <w:i/>
          <w:sz w:val="20"/>
          <w:szCs w:val="20"/>
          <w:u w:val="single"/>
        </w:rPr>
        <w:t xml:space="preserve">Proposal </w:t>
      </w:r>
      <w:r>
        <w:rPr>
          <w:rFonts w:eastAsia="宋体"/>
          <w:b/>
          <w:bCs/>
          <w:i/>
          <w:sz w:val="20"/>
          <w:szCs w:val="20"/>
          <w:u w:val="single"/>
        </w:rPr>
        <w:t>2</w:t>
      </w:r>
      <w:r w:rsidRPr="00430170">
        <w:rPr>
          <w:rFonts w:eastAsia="宋体"/>
          <w:bCs/>
          <w:i/>
          <w:sz w:val="20"/>
          <w:szCs w:val="20"/>
        </w:rPr>
        <w:t xml:space="preserve">: </w:t>
      </w:r>
      <w:r>
        <w:rPr>
          <w:b/>
          <w:i/>
          <w:sz w:val="20"/>
          <w:szCs w:val="20"/>
        </w:rPr>
        <w:t>NR to support UE report to assist gNB configuring 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宋体"/>
          <w:b/>
          <w:bCs/>
          <w:i/>
          <w:sz w:val="20"/>
          <w:szCs w:val="20"/>
          <w:u w:val="single"/>
        </w:rPr>
      </w:pPr>
    </w:p>
    <w:p w14:paraId="3C2FC74E" w14:textId="77777777" w:rsidR="00B929A6" w:rsidRDefault="00B929A6" w:rsidP="00B929A6">
      <w:pPr>
        <w:rPr>
          <w:b/>
          <w:i/>
          <w:sz w:val="20"/>
          <w:szCs w:val="20"/>
        </w:rPr>
      </w:pPr>
      <w:r w:rsidRPr="00430170">
        <w:rPr>
          <w:rFonts w:eastAsia="宋体"/>
          <w:b/>
          <w:bCs/>
          <w:i/>
          <w:sz w:val="20"/>
          <w:szCs w:val="20"/>
          <w:u w:val="single"/>
        </w:rPr>
        <w:t xml:space="preserve">Proposal </w:t>
      </w:r>
      <w:r>
        <w:rPr>
          <w:rFonts w:eastAsia="宋体"/>
          <w:b/>
          <w:bCs/>
          <w:i/>
          <w:sz w:val="20"/>
          <w:szCs w:val="20"/>
          <w:u w:val="single"/>
        </w:rPr>
        <w:t>3</w:t>
      </w:r>
      <w:r w:rsidRPr="00430170">
        <w:rPr>
          <w:rFonts w:eastAsia="宋体"/>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77777777" w:rsidR="00B929A6" w:rsidRDefault="00B929A6" w:rsidP="00B929A6">
      <w:pPr>
        <w:jc w:val="both"/>
        <w:rPr>
          <w:b/>
          <w:i/>
          <w:sz w:val="20"/>
          <w:szCs w:val="20"/>
        </w:rPr>
      </w:pPr>
      <w:r w:rsidRPr="00430170">
        <w:rPr>
          <w:rFonts w:eastAsia="宋体"/>
          <w:b/>
          <w:bCs/>
          <w:i/>
          <w:sz w:val="20"/>
          <w:szCs w:val="20"/>
          <w:u w:val="single"/>
        </w:rPr>
        <w:lastRenderedPageBreak/>
        <w:t xml:space="preserve">Proposal </w:t>
      </w:r>
      <w:r>
        <w:rPr>
          <w:rFonts w:eastAsia="宋体"/>
          <w:b/>
          <w:bCs/>
          <w:i/>
          <w:sz w:val="20"/>
          <w:szCs w:val="20"/>
          <w:u w:val="single"/>
        </w:rPr>
        <w:t>4</w:t>
      </w:r>
      <w:r w:rsidRPr="00430170">
        <w:rPr>
          <w:rFonts w:eastAsia="宋体"/>
          <w:bCs/>
          <w:i/>
          <w:sz w:val="20"/>
          <w:szCs w:val="20"/>
        </w:rPr>
        <w:t xml:space="preserve">: </w:t>
      </w:r>
      <w:r>
        <w:rPr>
          <w:b/>
          <w:i/>
          <w:sz w:val="20"/>
          <w:szCs w:val="20"/>
        </w:rPr>
        <w:t>NR to consider supporting of UE to request the preferred configuration of periodic and Aperiodic beam measurement/reporting</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A085211" w:rsidR="00B00240" w:rsidRPr="00BB67D8"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sectPr w:rsidR="00B00240" w:rsidRPr="00BB67D8">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7CDF5" w14:textId="77777777" w:rsidR="00076765" w:rsidRDefault="00076765">
      <w:r>
        <w:separator/>
      </w:r>
    </w:p>
  </w:endnote>
  <w:endnote w:type="continuationSeparator" w:id="0">
    <w:p w14:paraId="205980C7" w14:textId="77777777" w:rsidR="00076765" w:rsidRDefault="00076765">
      <w:r>
        <w:continuationSeparator/>
      </w:r>
    </w:p>
  </w:endnote>
  <w:endnote w:type="continuationNotice" w:id="1">
    <w:p w14:paraId="4550AF05" w14:textId="77777777" w:rsidR="00076765" w:rsidRDefault="00076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00500000000000000"/>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DengXian Light">
    <w:panose1 w:val="02010600030101010101"/>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panose1 w:val="02010600030101010101"/>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37A83" w14:textId="77777777" w:rsidR="00076765" w:rsidRDefault="00076765">
      <w:r>
        <w:separator/>
      </w:r>
    </w:p>
  </w:footnote>
  <w:footnote w:type="continuationSeparator" w:id="0">
    <w:p w14:paraId="50616018" w14:textId="77777777" w:rsidR="00076765" w:rsidRDefault="00076765">
      <w:r>
        <w:continuationSeparator/>
      </w:r>
    </w:p>
  </w:footnote>
  <w:footnote w:type="continuationNotice" w:id="1">
    <w:p w14:paraId="01398B2D" w14:textId="77777777" w:rsidR="00076765" w:rsidRDefault="00076765"/>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67A22AE"/>
    <w:lvl w:ilvl="0">
      <w:numFmt w:val="bullet"/>
      <w:lvlText w:val="*"/>
      <w:lvlJc w:val="left"/>
    </w:lvl>
  </w:abstractNum>
  <w:abstractNum w:abstractNumId="1">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8"/>
  </w:num>
  <w:num w:numId="6">
    <w:abstractNumId w:val="15"/>
  </w:num>
  <w:num w:numId="7">
    <w:abstractNumId w:val="20"/>
  </w:num>
  <w:num w:numId="8">
    <w:abstractNumId w:val="9"/>
  </w:num>
  <w:num w:numId="9">
    <w:abstractNumId w:val="18"/>
  </w:num>
  <w:num w:numId="10">
    <w:abstractNumId w:val="11"/>
  </w:num>
  <w:num w:numId="11">
    <w:abstractNumId w:val="10"/>
  </w:num>
  <w:num w:numId="12">
    <w:abstractNumId w:val="21"/>
  </w:num>
  <w:num w:numId="13">
    <w:abstractNumId w:val="7"/>
  </w:num>
  <w:num w:numId="14">
    <w:abstractNumId w:val="1"/>
  </w:num>
  <w:num w:numId="15">
    <w:abstractNumId w:val="5"/>
  </w:num>
  <w:num w:numId="16">
    <w:abstractNumId w:val="23"/>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6"/>
  </w:num>
  <w:num w:numId="23">
    <w:abstractNumId w:val="22"/>
  </w:num>
  <w:num w:numId="24">
    <w:abstractNumId w:val="6"/>
  </w:num>
  <w:num w:numId="25">
    <w:abstractNumId w:val="12"/>
  </w:num>
  <w:num w:numId="26">
    <w:abstractNumId w:val="19"/>
  </w:num>
  <w:num w:numId="2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png"/><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4A2CA-C8C2-864E-B4F6-57C27A246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658</TotalTime>
  <Pages>6</Pages>
  <Words>2264</Words>
  <Characters>12908</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286</cp:revision>
  <cp:lastPrinted>2008-01-31T16:09:00Z</cp:lastPrinted>
  <dcterms:created xsi:type="dcterms:W3CDTF">2017-09-28T15:58:00Z</dcterms:created>
  <dcterms:modified xsi:type="dcterms:W3CDTF">2017-11-15T20:21:00Z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